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LIC. EN ARQUITECTURA CUCOSTA.         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EXPEDIENTE DE FIN DE PRÁCTICAS PROFESIONALES.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REQUISITOS PARA REPORTE FINAL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PRÁCTICAS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PROFESIONALES DEBERÁ ENTREGARSE FIRMADO Y SELLADO POR SU ASESOR A CARGO EN LA OBRA.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HOJA DE PRESENTACION: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f2kff58wh3rj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Logo CUCOSTA, UdG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Carrera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del alumno (a)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Código de estudiante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Semestre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del lugar donde realizaron sus prácticas profesionales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Fecha, calendario escolar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8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INTRODUCCIÓN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JUSTIFICACIÓN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OBJETIVOS GENERALES DE LAS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PRÁCTICAS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PROFESIONALES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DESCRIBIR ACTIVIDADES REALIZADAS DURANTE PRACTICAS (PONER FOTOS) EN ORDEN CRONOLÓGICO: Proyectos, lugar y fechas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DESCRIBIR LA EXPERIENCIA DE LA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REALIZACIÓN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LAS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PRÁCTICAS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PROFESIONALES Y LOS BENEFICIOS OBTENIDOS PARA SU CARRERA.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CONCLUSIONES GENERALES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RECOMENDACIONES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Deberá entregarse engargolado incluyendo: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Reporte final con todos los requisitos solicitados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Constancia de fin de prácticas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Bitácora completa oficial. Formato entregado por la Coord. de Arquitectura. (firmado el Reporte parcial) y el total de horas.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se reciben documentos sin firmas autorizadas o en mal estado, manchas o arrugado.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92747F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2747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wEegqtlWaDcwAwMl7/q8pS9aQ==">CgMxLjAyDmguZjJrZmY1OHdoM3JqOAByITFFRnhCNklISmFHYlgtemJVOVJIazF2aDNZOGkxclBoLQ==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2023-08-29T22:13:00Z</dcterms:created>
  <dc:creator>Esmeralda Ramos  Jiménez</dc:creator>
</cp:coreProperties>
</file>